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6B" w:rsidRDefault="000B6A6B" w:rsidP="000B6A6B">
      <w:pPr>
        <w:pStyle w:val="BodyText1"/>
        <w:spacing w:before="0"/>
        <w:rPr>
          <w:szCs w:val="20"/>
        </w:rPr>
      </w:pPr>
      <w:r>
        <w:rPr>
          <w:szCs w:val="20"/>
        </w:rPr>
        <w:t>Since 2010, t</w:t>
      </w:r>
      <w:r w:rsidR="00C355AB">
        <w:rPr>
          <w:szCs w:val="20"/>
        </w:rPr>
        <w:t>he Chicago Community Oral Health Forum (CCOHF) and the Wrigley Company Foundation have collaborated to bring oral health education</w:t>
      </w:r>
      <w:r w:rsidR="00472317">
        <w:rPr>
          <w:szCs w:val="20"/>
        </w:rPr>
        <w:t xml:space="preserve"> and health promotion</w:t>
      </w:r>
      <w:r w:rsidR="00C355AB">
        <w:rPr>
          <w:szCs w:val="20"/>
        </w:rPr>
        <w:t xml:space="preserve"> in the Chicago Public Schools (CPS).  </w:t>
      </w:r>
      <w:r w:rsidR="00DC3370">
        <w:rPr>
          <w:szCs w:val="20"/>
        </w:rPr>
        <w:t xml:space="preserve">The local reach of </w:t>
      </w:r>
      <w:r w:rsidR="00C355AB">
        <w:rPr>
          <w:szCs w:val="20"/>
        </w:rPr>
        <w:t xml:space="preserve">program </w:t>
      </w:r>
      <w:r w:rsidR="00DC3370">
        <w:rPr>
          <w:szCs w:val="20"/>
        </w:rPr>
        <w:t>has been tremendous.  The</w:t>
      </w:r>
      <w:r w:rsidR="00C355AB">
        <w:rPr>
          <w:szCs w:val="20"/>
        </w:rPr>
        <w:t xml:space="preserve"> Wrigley Company Foundation </w:t>
      </w:r>
      <w:r w:rsidR="00DC3370">
        <w:rPr>
          <w:szCs w:val="20"/>
        </w:rPr>
        <w:t>and</w:t>
      </w:r>
      <w:r w:rsidR="00C355AB">
        <w:rPr>
          <w:szCs w:val="20"/>
        </w:rPr>
        <w:t xml:space="preserve"> CCOHF </w:t>
      </w:r>
      <w:r w:rsidR="00DC3370">
        <w:rPr>
          <w:szCs w:val="20"/>
        </w:rPr>
        <w:t xml:space="preserve">would like to share in </w:t>
      </w:r>
      <w:r w:rsidR="00472317">
        <w:rPr>
          <w:szCs w:val="20"/>
        </w:rPr>
        <w:t>the</w:t>
      </w:r>
      <w:r w:rsidR="00DC3370">
        <w:rPr>
          <w:szCs w:val="20"/>
        </w:rPr>
        <w:t xml:space="preserve"> success with other mid-sized cities with significant need </w:t>
      </w:r>
      <w:r>
        <w:rPr>
          <w:szCs w:val="20"/>
        </w:rPr>
        <w:t xml:space="preserve">for oral health education and promotion programming </w:t>
      </w:r>
      <w:r w:rsidR="00472317">
        <w:rPr>
          <w:szCs w:val="20"/>
        </w:rPr>
        <w:t>in a public school setting</w:t>
      </w:r>
      <w:r w:rsidR="00DC3370">
        <w:rPr>
          <w:szCs w:val="20"/>
        </w:rPr>
        <w:t xml:space="preserve"> </w:t>
      </w:r>
      <w:r>
        <w:rPr>
          <w:szCs w:val="20"/>
        </w:rPr>
        <w:t xml:space="preserve">to </w:t>
      </w:r>
      <w:r w:rsidR="00DC3370">
        <w:rPr>
          <w:szCs w:val="20"/>
        </w:rPr>
        <w:t>student</w:t>
      </w:r>
      <w:r>
        <w:rPr>
          <w:szCs w:val="20"/>
        </w:rPr>
        <w:t>s</w:t>
      </w:r>
      <w:r w:rsidR="00DC3370">
        <w:rPr>
          <w:szCs w:val="20"/>
        </w:rPr>
        <w:t xml:space="preserve">, teachers and parents.  </w:t>
      </w:r>
    </w:p>
    <w:p w:rsidR="000B6A6B" w:rsidRDefault="000B6A6B" w:rsidP="000B6A6B">
      <w:pPr>
        <w:pStyle w:val="BodyText1"/>
        <w:spacing w:before="0"/>
        <w:rPr>
          <w:szCs w:val="20"/>
        </w:rPr>
      </w:pPr>
    </w:p>
    <w:p w:rsidR="000B6A6B" w:rsidRPr="000B6A6B" w:rsidRDefault="000B6A6B" w:rsidP="000B6A6B">
      <w:pPr>
        <w:pStyle w:val="BodyText1"/>
        <w:spacing w:before="0"/>
        <w:rPr>
          <w:rFonts w:cs="Times New Roman"/>
          <w:szCs w:val="20"/>
        </w:rPr>
      </w:pPr>
      <w:r>
        <w:rPr>
          <w:szCs w:val="20"/>
        </w:rPr>
        <w:t>CCOHF contracted with MDR, an educational development and marketing company with a track record of working with successfully with primar</w:t>
      </w:r>
      <w:r w:rsidR="00667219">
        <w:rPr>
          <w:szCs w:val="20"/>
        </w:rPr>
        <w:t xml:space="preserve">y and secondary school teachers. </w:t>
      </w:r>
      <w:r>
        <w:rPr>
          <w:szCs w:val="20"/>
        </w:rPr>
        <w:t xml:space="preserve"> </w:t>
      </w:r>
      <w:r w:rsidR="00DC3370">
        <w:rPr>
          <w:szCs w:val="20"/>
        </w:rPr>
        <w:t>The resulting product</w:t>
      </w:r>
      <w:r w:rsidR="00667219">
        <w:rPr>
          <w:szCs w:val="20"/>
        </w:rPr>
        <w:t xml:space="preserve"> is</w:t>
      </w:r>
      <w:r w:rsidR="00DC3370">
        <w:rPr>
          <w:szCs w:val="20"/>
        </w:rPr>
        <w:t>, a web-based series of modules based on a standardized curriculum developed by CCOHF</w:t>
      </w:r>
      <w:r w:rsidR="00472317">
        <w:rPr>
          <w:szCs w:val="20"/>
        </w:rPr>
        <w:t>, aligned with national standards</w:t>
      </w:r>
      <w:r w:rsidR="00DC3370">
        <w:rPr>
          <w:szCs w:val="20"/>
        </w:rPr>
        <w:t xml:space="preserve"> and reformatted as a</w:t>
      </w:r>
      <w:r w:rsidR="00667219">
        <w:rPr>
          <w:szCs w:val="20"/>
        </w:rPr>
        <w:t>n easy to use</w:t>
      </w:r>
      <w:r>
        <w:rPr>
          <w:szCs w:val="20"/>
        </w:rPr>
        <w:t xml:space="preserve"> web-based resource.  </w:t>
      </w:r>
      <w:r w:rsidR="00DC3370">
        <w:rPr>
          <w:szCs w:val="20"/>
        </w:rPr>
        <w:t xml:space="preserve">This pilot phase of expansion reaches 5 cities: Chicago, Detroit, Philadelphia, Richmond and San Antonio.  </w:t>
      </w:r>
      <w:r w:rsidR="00667219">
        <w:rPr>
          <w:szCs w:val="20"/>
        </w:rPr>
        <w:t>By June 2014, w</w:t>
      </w:r>
      <w:r w:rsidR="00DC3370">
        <w:rPr>
          <w:szCs w:val="20"/>
        </w:rPr>
        <w:t>e an</w:t>
      </w:r>
      <w:r>
        <w:rPr>
          <w:szCs w:val="20"/>
        </w:rPr>
        <w:t xml:space="preserve">ticipate reaching </w:t>
      </w:r>
      <w:r w:rsidR="00667219">
        <w:rPr>
          <w:szCs w:val="20"/>
        </w:rPr>
        <w:t>the following numbers of students</w:t>
      </w:r>
      <w:r w:rsidR="00472317">
        <w:rPr>
          <w:szCs w:val="20"/>
        </w:rPr>
        <w:t xml:space="preserve"> with this health education and promotion program</w:t>
      </w:r>
      <w:r>
        <w:rPr>
          <w:szCs w:val="20"/>
        </w:rPr>
        <w:t>:</w:t>
      </w:r>
    </w:p>
    <w:p w:rsidR="000B6A6B" w:rsidRPr="000B6A6B" w:rsidRDefault="000B6A6B" w:rsidP="000B6A6B">
      <w:pPr>
        <w:pStyle w:val="BodyText1"/>
        <w:spacing w:before="0"/>
        <w:ind w:left="1440"/>
        <w:rPr>
          <w:rFonts w:cs="Times New Roman"/>
          <w:szCs w:val="20"/>
        </w:rPr>
      </w:pPr>
    </w:p>
    <w:p w:rsidR="000B6A6B" w:rsidRPr="002E5A1A" w:rsidRDefault="000B6A6B" w:rsidP="000B6A6B">
      <w:pPr>
        <w:pStyle w:val="BodyText1"/>
        <w:spacing w:before="0"/>
        <w:ind w:left="2880"/>
        <w:rPr>
          <w:rFonts w:cs="Times New Roman"/>
          <w:szCs w:val="20"/>
        </w:rPr>
      </w:pPr>
      <w:r w:rsidRPr="002E5A1A">
        <w:rPr>
          <w:rFonts w:cs="Times New Roman"/>
          <w:szCs w:val="20"/>
        </w:rPr>
        <w:t>Chicago: 11,898</w:t>
      </w:r>
    </w:p>
    <w:p w:rsidR="000B6A6B" w:rsidRPr="002E5A1A" w:rsidRDefault="000B6A6B" w:rsidP="000B6A6B">
      <w:pPr>
        <w:pStyle w:val="BodyText1"/>
        <w:spacing w:before="0"/>
        <w:ind w:left="2880"/>
        <w:rPr>
          <w:rFonts w:cs="Times New Roman"/>
          <w:szCs w:val="20"/>
        </w:rPr>
      </w:pPr>
      <w:r w:rsidRPr="002E5A1A">
        <w:rPr>
          <w:rFonts w:cs="Times New Roman"/>
          <w:szCs w:val="20"/>
        </w:rPr>
        <w:t>Detroit: 4,820</w:t>
      </w:r>
    </w:p>
    <w:p w:rsidR="000B6A6B" w:rsidRDefault="000B6A6B" w:rsidP="000B6A6B">
      <w:pPr>
        <w:pStyle w:val="BodyText1"/>
        <w:spacing w:before="0"/>
        <w:ind w:left="2880"/>
        <w:rPr>
          <w:rFonts w:cs="Times New Roman"/>
          <w:szCs w:val="20"/>
        </w:rPr>
      </w:pPr>
      <w:r>
        <w:rPr>
          <w:rFonts w:cs="Times New Roman"/>
          <w:szCs w:val="20"/>
        </w:rPr>
        <w:t>Philadelphia</w:t>
      </w:r>
      <w:r w:rsidRPr="002E5A1A">
        <w:rPr>
          <w:rFonts w:cs="Times New Roman"/>
          <w:szCs w:val="20"/>
        </w:rPr>
        <w:t>: 3,333</w:t>
      </w:r>
    </w:p>
    <w:p w:rsidR="000B6A6B" w:rsidRPr="002E5A1A" w:rsidRDefault="000B6A6B" w:rsidP="000B6A6B">
      <w:pPr>
        <w:pStyle w:val="BodyText1"/>
        <w:spacing w:before="0"/>
        <w:ind w:left="2880"/>
        <w:rPr>
          <w:rFonts w:cs="Times New Roman"/>
          <w:szCs w:val="20"/>
        </w:rPr>
      </w:pPr>
      <w:r w:rsidRPr="002E5A1A">
        <w:rPr>
          <w:rFonts w:cs="Times New Roman"/>
          <w:szCs w:val="20"/>
        </w:rPr>
        <w:t>Richmond: 2,023</w:t>
      </w:r>
    </w:p>
    <w:p w:rsidR="000B6A6B" w:rsidRPr="002E5A1A" w:rsidRDefault="000B6A6B" w:rsidP="000B6A6B">
      <w:pPr>
        <w:pStyle w:val="BodyText1"/>
        <w:spacing w:before="0"/>
        <w:ind w:left="2880"/>
        <w:rPr>
          <w:rFonts w:cs="Times New Roman"/>
          <w:szCs w:val="20"/>
        </w:rPr>
      </w:pPr>
      <w:r w:rsidRPr="002E5A1A">
        <w:rPr>
          <w:rFonts w:cs="Times New Roman"/>
          <w:szCs w:val="20"/>
        </w:rPr>
        <w:t>San Antonio: 3,887</w:t>
      </w:r>
    </w:p>
    <w:p w:rsidR="00DC3370" w:rsidRDefault="00DC3370" w:rsidP="00C355AB">
      <w:pPr>
        <w:spacing w:line="276" w:lineRule="auto"/>
        <w:rPr>
          <w:rFonts w:ascii="Verdana" w:hAnsi="Verdana"/>
          <w:sz w:val="20"/>
          <w:szCs w:val="20"/>
        </w:rPr>
      </w:pPr>
    </w:p>
    <w:p w:rsidR="00C355AB" w:rsidRPr="00C355AB" w:rsidRDefault="00DC3370" w:rsidP="00C355AB">
      <w:pPr>
        <w:spacing w:line="276" w:lineRule="auto"/>
        <w:rPr>
          <w:rFonts w:ascii="Verdana" w:hAnsi="Verdana"/>
          <w:sz w:val="20"/>
          <w:szCs w:val="20"/>
        </w:rPr>
      </w:pPr>
      <w:r>
        <w:rPr>
          <w:rFonts w:ascii="Verdana" w:hAnsi="Verdana"/>
          <w:sz w:val="20"/>
          <w:szCs w:val="20"/>
        </w:rPr>
        <w:t xml:space="preserve">The </w:t>
      </w:r>
      <w:r w:rsidR="00C355AB">
        <w:rPr>
          <w:rFonts w:ascii="Verdana" w:hAnsi="Verdana"/>
          <w:sz w:val="20"/>
          <w:szCs w:val="20"/>
        </w:rPr>
        <w:t>teacher-friendly materials</w:t>
      </w:r>
      <w:r>
        <w:rPr>
          <w:rFonts w:ascii="Verdana" w:hAnsi="Verdana"/>
          <w:sz w:val="20"/>
          <w:szCs w:val="20"/>
        </w:rPr>
        <w:t xml:space="preserve"> </w:t>
      </w:r>
      <w:r w:rsidR="00667219">
        <w:rPr>
          <w:rFonts w:ascii="Verdana" w:hAnsi="Verdana"/>
          <w:sz w:val="20"/>
          <w:szCs w:val="20"/>
        </w:rPr>
        <w:t>are</w:t>
      </w:r>
      <w:r>
        <w:rPr>
          <w:rFonts w:ascii="Verdana" w:hAnsi="Verdana"/>
          <w:sz w:val="20"/>
          <w:szCs w:val="20"/>
        </w:rPr>
        <w:t xml:space="preserve"> found on totaltoothtruth.com and are geared to students in the 3-5 grades.  The modules utilize the </w:t>
      </w:r>
      <w:r w:rsidR="00C355AB">
        <w:rPr>
          <w:rFonts w:ascii="Verdana" w:hAnsi="Verdana"/>
          <w:sz w:val="20"/>
          <w:szCs w:val="20"/>
        </w:rPr>
        <w:t xml:space="preserve">hands-on </w:t>
      </w:r>
      <w:r>
        <w:rPr>
          <w:rFonts w:ascii="Verdana" w:hAnsi="Verdana"/>
          <w:sz w:val="20"/>
          <w:szCs w:val="20"/>
        </w:rPr>
        <w:t>portions of the CCOHF oral health education curriculum</w:t>
      </w:r>
      <w:r w:rsidR="001F18B5">
        <w:rPr>
          <w:rFonts w:ascii="Verdana" w:hAnsi="Verdana"/>
          <w:sz w:val="20"/>
          <w:szCs w:val="20"/>
        </w:rPr>
        <w:t>. In addition</w:t>
      </w:r>
      <w:r w:rsidR="00472317">
        <w:rPr>
          <w:rFonts w:ascii="Verdana" w:hAnsi="Verdana"/>
          <w:sz w:val="20"/>
          <w:szCs w:val="20"/>
        </w:rPr>
        <w:t xml:space="preserve"> to the digitized curriculum,</w:t>
      </w:r>
      <w:r w:rsidR="001F18B5">
        <w:rPr>
          <w:rFonts w:ascii="Verdana" w:hAnsi="Verdana"/>
          <w:sz w:val="20"/>
          <w:szCs w:val="20"/>
        </w:rPr>
        <w:t xml:space="preserve"> the program offers teachers</w:t>
      </w:r>
      <w:r w:rsidR="00C355AB">
        <w:rPr>
          <w:rFonts w:ascii="Verdana" w:hAnsi="Verdana"/>
          <w:sz w:val="20"/>
          <w:szCs w:val="20"/>
        </w:rPr>
        <w:t xml:space="preserve"> an opportunity to have a guest speaker in their classroom to deliver </w:t>
      </w:r>
      <w:r w:rsidR="001F18B5">
        <w:rPr>
          <w:rFonts w:ascii="Verdana" w:hAnsi="Verdana"/>
          <w:sz w:val="20"/>
          <w:szCs w:val="20"/>
        </w:rPr>
        <w:t>an additional</w:t>
      </w:r>
      <w:r w:rsidR="00C355AB">
        <w:rPr>
          <w:rFonts w:ascii="Verdana" w:hAnsi="Verdana"/>
          <w:sz w:val="20"/>
          <w:szCs w:val="20"/>
        </w:rPr>
        <w:t xml:space="preserve"> interactive</w:t>
      </w:r>
      <w:r w:rsidR="001F18B5">
        <w:rPr>
          <w:rFonts w:ascii="Verdana" w:hAnsi="Verdana"/>
          <w:sz w:val="20"/>
          <w:szCs w:val="20"/>
        </w:rPr>
        <w:t xml:space="preserve"> </w:t>
      </w:r>
      <w:r w:rsidR="00472317">
        <w:rPr>
          <w:rFonts w:ascii="Verdana" w:hAnsi="Verdana"/>
          <w:sz w:val="20"/>
          <w:szCs w:val="20"/>
        </w:rPr>
        <w:t xml:space="preserve">presentation, </w:t>
      </w:r>
      <w:r w:rsidR="001F18B5">
        <w:rPr>
          <w:rFonts w:ascii="Verdana" w:hAnsi="Verdana"/>
          <w:sz w:val="20"/>
          <w:szCs w:val="20"/>
        </w:rPr>
        <w:t>question and answer</w:t>
      </w:r>
      <w:r w:rsidR="00472317">
        <w:rPr>
          <w:rFonts w:ascii="Verdana" w:hAnsi="Verdana"/>
          <w:sz w:val="20"/>
          <w:szCs w:val="20"/>
        </w:rPr>
        <w:t>,</w:t>
      </w:r>
      <w:r w:rsidR="00C355AB">
        <w:rPr>
          <w:rFonts w:ascii="Verdana" w:hAnsi="Verdana"/>
          <w:sz w:val="20"/>
          <w:szCs w:val="20"/>
        </w:rPr>
        <w:t xml:space="preserve"> </w:t>
      </w:r>
      <w:r w:rsidR="00472317">
        <w:rPr>
          <w:rFonts w:ascii="Verdana" w:hAnsi="Verdana"/>
          <w:sz w:val="20"/>
          <w:szCs w:val="20"/>
        </w:rPr>
        <w:t xml:space="preserve">or an </w:t>
      </w:r>
      <w:r w:rsidR="00C355AB">
        <w:rPr>
          <w:rFonts w:ascii="Verdana" w:hAnsi="Verdana"/>
          <w:sz w:val="20"/>
          <w:szCs w:val="20"/>
        </w:rPr>
        <w:t>oral health education lesson</w:t>
      </w:r>
      <w:r w:rsidR="001F18B5">
        <w:rPr>
          <w:rFonts w:ascii="Verdana" w:hAnsi="Verdana"/>
          <w:sz w:val="20"/>
          <w:szCs w:val="20"/>
        </w:rPr>
        <w:t xml:space="preserve"> and activity. </w:t>
      </w:r>
      <w:r w:rsidR="00C355AB">
        <w:rPr>
          <w:rFonts w:ascii="Verdana" w:hAnsi="Verdana"/>
          <w:sz w:val="20"/>
          <w:szCs w:val="20"/>
        </w:rPr>
        <w:t xml:space="preserve"> </w:t>
      </w:r>
    </w:p>
    <w:p w:rsidR="00C355AB" w:rsidRPr="002E5A1A" w:rsidRDefault="00C355AB" w:rsidP="00C355AB">
      <w:pPr>
        <w:rPr>
          <w:rFonts w:ascii="Verdana" w:hAnsi="Verdana"/>
          <w:b/>
          <w:sz w:val="20"/>
          <w:szCs w:val="20"/>
        </w:rPr>
      </w:pPr>
    </w:p>
    <w:p w:rsidR="00C355AB" w:rsidRPr="001F18B5" w:rsidRDefault="00C355AB" w:rsidP="00C355AB">
      <w:pPr>
        <w:rPr>
          <w:rFonts w:ascii="Verdana" w:hAnsi="Verdana"/>
          <w:b/>
          <w:sz w:val="20"/>
          <w:szCs w:val="20"/>
        </w:rPr>
      </w:pPr>
      <w:r w:rsidRPr="001F18B5">
        <w:rPr>
          <w:rFonts w:ascii="Verdana" w:hAnsi="Verdana"/>
          <w:b/>
          <w:sz w:val="20"/>
          <w:szCs w:val="20"/>
        </w:rPr>
        <w:t xml:space="preserve">Overview </w:t>
      </w:r>
      <w:r w:rsidR="001D4042">
        <w:rPr>
          <w:rFonts w:ascii="Verdana" w:hAnsi="Verdana"/>
          <w:b/>
          <w:sz w:val="20"/>
          <w:szCs w:val="20"/>
        </w:rPr>
        <w:t>of In-person Presentation Process</w:t>
      </w:r>
    </w:p>
    <w:p w:rsidR="001F18B5" w:rsidRPr="001F18B5" w:rsidRDefault="001F18B5" w:rsidP="00C355AB">
      <w:pPr>
        <w:rPr>
          <w:rFonts w:ascii="Verdana" w:hAnsi="Verdana"/>
          <w:b/>
          <w:sz w:val="20"/>
          <w:szCs w:val="20"/>
        </w:rPr>
      </w:pPr>
    </w:p>
    <w:p w:rsidR="001F18B5" w:rsidRPr="000B6A6B" w:rsidRDefault="001F18B5" w:rsidP="000B6A6B">
      <w:pPr>
        <w:numPr>
          <w:ilvl w:val="0"/>
          <w:numId w:val="3"/>
        </w:numPr>
        <w:rPr>
          <w:rFonts w:ascii="Verdana" w:hAnsi="Verdana"/>
          <w:sz w:val="20"/>
          <w:szCs w:val="20"/>
        </w:rPr>
      </w:pPr>
      <w:r>
        <w:rPr>
          <w:rFonts w:ascii="Verdana" w:hAnsi="Verdana"/>
          <w:sz w:val="20"/>
          <w:szCs w:val="20"/>
        </w:rPr>
        <w:t xml:space="preserve">1. Teachers in the pilot city </w:t>
      </w:r>
      <w:r w:rsidR="001D4042">
        <w:rPr>
          <w:rFonts w:ascii="Verdana" w:hAnsi="Verdana"/>
          <w:sz w:val="20"/>
          <w:szCs w:val="20"/>
        </w:rPr>
        <w:t xml:space="preserve">will </w:t>
      </w:r>
      <w:r>
        <w:rPr>
          <w:rFonts w:ascii="Verdana" w:hAnsi="Verdana"/>
          <w:sz w:val="20"/>
          <w:szCs w:val="20"/>
        </w:rPr>
        <w:t xml:space="preserve">review and carry out one or more of the </w:t>
      </w:r>
      <w:r w:rsidR="000B6A6B">
        <w:rPr>
          <w:rFonts w:ascii="Verdana" w:hAnsi="Verdana"/>
          <w:sz w:val="20"/>
          <w:szCs w:val="20"/>
        </w:rPr>
        <w:t>four digitized lesson plans</w:t>
      </w:r>
      <w:r>
        <w:rPr>
          <w:rFonts w:ascii="Verdana" w:hAnsi="Verdana"/>
          <w:sz w:val="20"/>
          <w:szCs w:val="20"/>
        </w:rPr>
        <w:t xml:space="preserve"> and/or view the virtual field trip video </w:t>
      </w:r>
      <w:r w:rsidR="001D4042">
        <w:rPr>
          <w:rFonts w:ascii="Verdana" w:hAnsi="Verdana"/>
          <w:sz w:val="20"/>
          <w:szCs w:val="20"/>
        </w:rPr>
        <w:t xml:space="preserve">with students </w:t>
      </w:r>
      <w:r>
        <w:rPr>
          <w:rFonts w:ascii="Verdana" w:hAnsi="Verdana"/>
          <w:sz w:val="20"/>
          <w:szCs w:val="20"/>
        </w:rPr>
        <w:t xml:space="preserve">in their </w:t>
      </w:r>
      <w:r w:rsidR="00472317">
        <w:rPr>
          <w:rFonts w:ascii="Verdana" w:hAnsi="Verdana"/>
          <w:sz w:val="20"/>
          <w:szCs w:val="20"/>
        </w:rPr>
        <w:t>3-5th grade classroom</w:t>
      </w:r>
      <w:r w:rsidR="001D4042">
        <w:rPr>
          <w:rFonts w:ascii="Verdana" w:hAnsi="Verdana"/>
          <w:sz w:val="20"/>
          <w:szCs w:val="20"/>
        </w:rPr>
        <w:t xml:space="preserve"> (</w:t>
      </w:r>
      <w:r>
        <w:rPr>
          <w:rFonts w:ascii="Verdana" w:hAnsi="Verdana"/>
          <w:sz w:val="20"/>
          <w:szCs w:val="20"/>
        </w:rPr>
        <w:t>s</w:t>
      </w:r>
      <w:r w:rsidR="001D4042">
        <w:rPr>
          <w:rFonts w:ascii="Verdana" w:hAnsi="Verdana"/>
          <w:sz w:val="20"/>
          <w:szCs w:val="20"/>
        </w:rPr>
        <w:t>)</w:t>
      </w:r>
      <w:r>
        <w:rPr>
          <w:rFonts w:ascii="Verdana" w:hAnsi="Verdana"/>
          <w:sz w:val="20"/>
          <w:szCs w:val="20"/>
        </w:rPr>
        <w:t>.</w:t>
      </w:r>
      <w:r w:rsidR="000B6A6B">
        <w:rPr>
          <w:rFonts w:ascii="Verdana" w:hAnsi="Verdana"/>
          <w:sz w:val="20"/>
          <w:szCs w:val="20"/>
        </w:rPr>
        <w:t xml:space="preserve"> The lesson plans </w:t>
      </w:r>
      <w:r w:rsidR="00472317">
        <w:rPr>
          <w:rFonts w:ascii="Verdana" w:hAnsi="Verdana"/>
          <w:sz w:val="20"/>
          <w:szCs w:val="20"/>
        </w:rPr>
        <w:t>are</w:t>
      </w:r>
      <w:r w:rsidR="000B6A6B" w:rsidRPr="000B6A6B">
        <w:rPr>
          <w:rFonts w:ascii="Verdana" w:hAnsi="Verdana"/>
          <w:sz w:val="20"/>
          <w:szCs w:val="20"/>
        </w:rPr>
        <w:t xml:space="preserve"> aligned to national standards, and presented in a visually-appealing and </w:t>
      </w:r>
      <w:r w:rsidR="00472317">
        <w:rPr>
          <w:rFonts w:ascii="Verdana" w:hAnsi="Verdana"/>
          <w:sz w:val="20"/>
          <w:szCs w:val="20"/>
        </w:rPr>
        <w:t xml:space="preserve">are </w:t>
      </w:r>
      <w:r w:rsidR="000B6A6B" w:rsidRPr="000B6A6B">
        <w:rPr>
          <w:rFonts w:ascii="Verdana" w:hAnsi="Verdana"/>
          <w:sz w:val="20"/>
          <w:szCs w:val="20"/>
        </w:rPr>
        <w:t xml:space="preserve">easily accessible to encourage usage in the classroom. The lesson plans </w:t>
      </w:r>
      <w:r w:rsidR="00472317">
        <w:rPr>
          <w:rFonts w:ascii="Verdana" w:hAnsi="Verdana"/>
          <w:sz w:val="20"/>
          <w:szCs w:val="20"/>
        </w:rPr>
        <w:t>are</w:t>
      </w:r>
      <w:r w:rsidR="000B6A6B" w:rsidRPr="000B6A6B">
        <w:rPr>
          <w:rFonts w:ascii="Verdana" w:hAnsi="Verdana"/>
          <w:sz w:val="20"/>
          <w:szCs w:val="20"/>
        </w:rPr>
        <w:t xml:space="preserve"> created as downloadable PDFs.</w:t>
      </w:r>
    </w:p>
    <w:p w:rsidR="001F18B5" w:rsidRDefault="001F18B5" w:rsidP="00C355AB">
      <w:pPr>
        <w:rPr>
          <w:rFonts w:ascii="Verdana" w:hAnsi="Verdana"/>
          <w:sz w:val="20"/>
          <w:szCs w:val="20"/>
        </w:rPr>
      </w:pPr>
    </w:p>
    <w:p w:rsidR="001D4042" w:rsidRDefault="001F18B5" w:rsidP="001D4042">
      <w:pPr>
        <w:ind w:left="720"/>
        <w:rPr>
          <w:rFonts w:ascii="Verdana" w:hAnsi="Verdana"/>
          <w:sz w:val="20"/>
          <w:szCs w:val="20"/>
        </w:rPr>
      </w:pPr>
      <w:r>
        <w:rPr>
          <w:rFonts w:ascii="Verdana" w:hAnsi="Verdana"/>
          <w:sz w:val="20"/>
          <w:szCs w:val="20"/>
        </w:rPr>
        <w:t xml:space="preserve">2. </w:t>
      </w:r>
      <w:r w:rsidR="001D4042">
        <w:rPr>
          <w:rFonts w:ascii="Verdana" w:hAnsi="Verdana"/>
          <w:sz w:val="20"/>
          <w:szCs w:val="20"/>
        </w:rPr>
        <w:t>Through the Totaltoothtruth.com website, t</w:t>
      </w:r>
      <w:r>
        <w:rPr>
          <w:rFonts w:ascii="Verdana" w:hAnsi="Verdana"/>
          <w:sz w:val="20"/>
          <w:szCs w:val="20"/>
        </w:rPr>
        <w:t xml:space="preserve">eacher/other school staff request </w:t>
      </w:r>
      <w:r w:rsidR="001D4042">
        <w:rPr>
          <w:rFonts w:ascii="Verdana" w:hAnsi="Verdana"/>
          <w:sz w:val="20"/>
          <w:szCs w:val="20"/>
        </w:rPr>
        <w:t xml:space="preserve">an in-person guest speaker for additional instruction, question/answer interactive session.  </w:t>
      </w:r>
    </w:p>
    <w:p w:rsidR="00472317" w:rsidRPr="001D4042" w:rsidRDefault="001D4042" w:rsidP="00472317">
      <w:pPr>
        <w:pStyle w:val="BodyText1"/>
        <w:ind w:left="720"/>
        <w:rPr>
          <w:rFonts w:cs="Times New Roman"/>
          <w:szCs w:val="20"/>
        </w:rPr>
      </w:pPr>
      <w:r>
        <w:rPr>
          <w:szCs w:val="20"/>
        </w:rPr>
        <w:t xml:space="preserve">3. </w:t>
      </w:r>
      <w:r w:rsidRPr="001F18B5">
        <w:rPr>
          <w:rFonts w:cs="Times New Roman"/>
          <w:szCs w:val="20"/>
        </w:rPr>
        <w:t xml:space="preserve">The days/times </w:t>
      </w:r>
      <w:r>
        <w:rPr>
          <w:rFonts w:cs="Times New Roman"/>
          <w:szCs w:val="20"/>
        </w:rPr>
        <w:t xml:space="preserve">of presentation </w:t>
      </w:r>
      <w:r w:rsidRPr="001F18B5">
        <w:rPr>
          <w:rFonts w:cs="Times New Roman"/>
          <w:szCs w:val="20"/>
        </w:rPr>
        <w:t>will be</w:t>
      </w:r>
      <w:r>
        <w:rPr>
          <w:rFonts w:cs="Times New Roman"/>
          <w:szCs w:val="20"/>
        </w:rPr>
        <w:t xml:space="preserve"> determined by the availability of the students and the</w:t>
      </w:r>
      <w:r w:rsidRPr="001F18B5">
        <w:rPr>
          <w:rFonts w:cs="Times New Roman"/>
          <w:szCs w:val="20"/>
        </w:rPr>
        <w:t xml:space="preserve"> </w:t>
      </w:r>
      <w:r>
        <w:rPr>
          <w:rFonts w:cs="Times New Roman"/>
          <w:szCs w:val="20"/>
        </w:rPr>
        <w:t xml:space="preserve">presenting professional from </w:t>
      </w:r>
      <w:r w:rsidRPr="001F18B5">
        <w:rPr>
          <w:rFonts w:cs="Times New Roman"/>
          <w:szCs w:val="20"/>
        </w:rPr>
        <w:t>dental</w:t>
      </w:r>
      <w:r w:rsidR="00472317">
        <w:rPr>
          <w:rFonts w:cs="Times New Roman"/>
          <w:szCs w:val="20"/>
        </w:rPr>
        <w:t xml:space="preserve"> school or school</w:t>
      </w:r>
      <w:r>
        <w:rPr>
          <w:rFonts w:cs="Times New Roman"/>
          <w:szCs w:val="20"/>
        </w:rPr>
        <w:t xml:space="preserve"> of d</w:t>
      </w:r>
      <w:r w:rsidRPr="001F18B5">
        <w:rPr>
          <w:rFonts w:cs="Times New Roman"/>
          <w:szCs w:val="20"/>
        </w:rPr>
        <w:t>ental hygiene school</w:t>
      </w:r>
      <w:r>
        <w:rPr>
          <w:rFonts w:cs="Times New Roman"/>
          <w:szCs w:val="20"/>
        </w:rPr>
        <w:t xml:space="preserve">. </w:t>
      </w:r>
      <w:r w:rsidR="00472317">
        <w:rPr>
          <w:szCs w:val="20"/>
        </w:rPr>
        <w:t>Prior to the scheduled presentation, the Oral Health Care Kits will be sent to school or presenter by MDR (while supplies last).</w:t>
      </w:r>
    </w:p>
    <w:p w:rsidR="00C355AB" w:rsidRPr="001D4042" w:rsidRDefault="001D4042" w:rsidP="001D4042">
      <w:pPr>
        <w:pStyle w:val="BodyText1"/>
        <w:ind w:left="720"/>
        <w:rPr>
          <w:rFonts w:cs="Times New Roman"/>
          <w:szCs w:val="20"/>
        </w:rPr>
      </w:pPr>
      <w:r>
        <w:rPr>
          <w:rFonts w:cs="Times New Roman"/>
          <w:szCs w:val="20"/>
        </w:rPr>
        <w:t xml:space="preserve">4. </w:t>
      </w:r>
      <w:r w:rsidR="00472317">
        <w:rPr>
          <w:rFonts w:cs="Times New Roman"/>
          <w:szCs w:val="20"/>
        </w:rPr>
        <w:t xml:space="preserve">The presentation will support and expand on one or more of the lessons outlined below.  </w:t>
      </w:r>
      <w:r>
        <w:rPr>
          <w:szCs w:val="20"/>
        </w:rPr>
        <w:t xml:space="preserve">At the conclusion of the presentation, evaluation forms will be collected and returned to CCOHF.  All students in class will receive </w:t>
      </w:r>
      <w:r w:rsidR="00472317">
        <w:rPr>
          <w:szCs w:val="20"/>
        </w:rPr>
        <w:t xml:space="preserve">an </w:t>
      </w:r>
      <w:r w:rsidR="00C355AB" w:rsidRPr="001D4042">
        <w:rPr>
          <w:rFonts w:cs="Times New Roman"/>
          <w:szCs w:val="20"/>
        </w:rPr>
        <w:t>Oral Health Care Kits</w:t>
      </w:r>
      <w:r w:rsidR="00911F63">
        <w:rPr>
          <w:szCs w:val="20"/>
        </w:rPr>
        <w:t xml:space="preserve">. </w:t>
      </w:r>
      <w:r w:rsidR="00472317">
        <w:rPr>
          <w:szCs w:val="20"/>
        </w:rPr>
        <w:t xml:space="preserve"> </w:t>
      </w:r>
    </w:p>
    <w:p w:rsidR="001D4042" w:rsidRDefault="001D4042" w:rsidP="001D4042">
      <w:pPr>
        <w:ind w:left="720"/>
        <w:rPr>
          <w:rFonts w:ascii="Verdana" w:hAnsi="Verdana"/>
          <w:sz w:val="20"/>
          <w:szCs w:val="20"/>
        </w:rPr>
      </w:pPr>
    </w:p>
    <w:p w:rsidR="00455DD9" w:rsidRPr="001F18B5" w:rsidRDefault="00455DD9" w:rsidP="00455DD9">
      <w:pPr>
        <w:spacing w:after="200" w:line="276" w:lineRule="auto"/>
        <w:rPr>
          <w:rFonts w:ascii="Verdana" w:eastAsiaTheme="minorHAnsi" w:hAnsi="Verdana" w:cstheme="minorBidi"/>
          <w:b/>
          <w:sz w:val="20"/>
          <w:szCs w:val="20"/>
        </w:rPr>
      </w:pPr>
      <w:r w:rsidRPr="001F18B5">
        <w:rPr>
          <w:rFonts w:ascii="Verdana" w:eastAsiaTheme="minorHAnsi" w:hAnsi="Verdana" w:cstheme="minorBidi"/>
          <w:b/>
          <w:sz w:val="20"/>
          <w:szCs w:val="20"/>
        </w:rPr>
        <w:lastRenderedPageBreak/>
        <w:t>Outline of Content for Teachers (Based on CCOHF Curriculum)</w:t>
      </w:r>
    </w:p>
    <w:p w:rsidR="00455DD9" w:rsidRPr="001F18B5" w:rsidRDefault="00455DD9" w:rsidP="00455DD9">
      <w:pPr>
        <w:spacing w:after="200" w:line="276" w:lineRule="auto"/>
        <w:rPr>
          <w:rFonts w:ascii="Verdana" w:eastAsiaTheme="minorHAnsi" w:hAnsi="Verdana" w:cstheme="minorBidi"/>
          <w:sz w:val="20"/>
          <w:szCs w:val="20"/>
        </w:rPr>
      </w:pPr>
      <w:r w:rsidRPr="001F18B5">
        <w:rPr>
          <w:rFonts w:ascii="Verdana" w:eastAsiaTheme="minorHAnsi" w:hAnsi="Verdana" w:cstheme="minorBidi"/>
          <w:b/>
          <w:sz w:val="20"/>
          <w:szCs w:val="20"/>
        </w:rPr>
        <w:t>Lesson One: Why We Need Teeth</w:t>
      </w:r>
      <w:r w:rsidRPr="001F18B5">
        <w:rPr>
          <w:rFonts w:ascii="Verdana" w:eastAsiaTheme="minorHAnsi" w:hAnsi="Verdana" w:cstheme="minorBidi"/>
          <w:b/>
          <w:sz w:val="20"/>
          <w:szCs w:val="20"/>
        </w:rPr>
        <w:br/>
        <w:t xml:space="preserve">Topics covered: </w:t>
      </w:r>
      <w:r w:rsidRPr="001F18B5">
        <w:rPr>
          <w:rFonts w:ascii="Verdana" w:eastAsiaTheme="minorHAnsi" w:hAnsi="Verdana" w:cstheme="minorBidi"/>
          <w:sz w:val="20"/>
          <w:szCs w:val="20"/>
        </w:rPr>
        <w:t>Why we have teeth (we use teeth to smile, eat, talk), life cycle of teeth (first we grow baby teeth, then we lose them and grow adult teeth, adult teeth are not replaced), function of different teeth in your mouth (molars, canines, front teeth), the parts of a tooth (crown and root), the four kinds of elements found in a tooth (enamel, dentin, cementum, pulp) and the function of each, the gums and bones and nerves that support the teeth.</w:t>
      </w:r>
    </w:p>
    <w:p w:rsidR="00455DD9" w:rsidRPr="001F18B5" w:rsidRDefault="00455DD9" w:rsidP="00455DD9">
      <w:pPr>
        <w:spacing w:after="200" w:line="276" w:lineRule="auto"/>
        <w:rPr>
          <w:rFonts w:ascii="Verdana" w:eastAsiaTheme="minorHAnsi" w:hAnsi="Verdana" w:cstheme="minorBidi"/>
          <w:sz w:val="20"/>
          <w:szCs w:val="20"/>
        </w:rPr>
      </w:pPr>
      <w:r w:rsidRPr="001F18B5">
        <w:rPr>
          <w:rFonts w:ascii="Verdana" w:eastAsiaTheme="minorHAnsi" w:hAnsi="Verdana" w:cstheme="minorBidi"/>
          <w:b/>
          <w:sz w:val="20"/>
          <w:szCs w:val="20"/>
        </w:rPr>
        <w:t>Activity ideas:</w:t>
      </w:r>
      <w:r w:rsidRPr="001F18B5">
        <w:rPr>
          <w:rFonts w:ascii="Verdana" w:eastAsiaTheme="minorHAnsi" w:hAnsi="Verdana" w:cstheme="minorBidi"/>
          <w:sz w:val="20"/>
          <w:szCs w:val="20"/>
        </w:rPr>
        <w:t xml:space="preserve"> Kids will practice talking with putting their tongue to their teeth, look at their own teeth in a mirror, look at/create a tooth chart to show normal tooth growth and dental development, create a cross-section chart of the parts of the tooth and the function of each, compare human tooth types to those of animals (e.g., dog, whale, shark) and why human teeth are structured the way they are. </w:t>
      </w:r>
    </w:p>
    <w:p w:rsidR="00455DD9" w:rsidRPr="001F18B5" w:rsidRDefault="00455DD9" w:rsidP="00455DD9">
      <w:pPr>
        <w:spacing w:after="200" w:line="276" w:lineRule="auto"/>
        <w:rPr>
          <w:rFonts w:ascii="Verdana" w:eastAsiaTheme="minorHAnsi" w:hAnsi="Verdana" w:cstheme="minorBidi"/>
          <w:sz w:val="20"/>
          <w:szCs w:val="20"/>
        </w:rPr>
      </w:pPr>
      <w:r w:rsidRPr="001F18B5">
        <w:rPr>
          <w:rFonts w:ascii="Verdana" w:eastAsiaTheme="minorHAnsi" w:hAnsi="Verdana" w:cstheme="minorBidi"/>
          <w:b/>
          <w:sz w:val="20"/>
          <w:szCs w:val="20"/>
        </w:rPr>
        <w:t>Lesson Two: Understanding Cavities</w:t>
      </w:r>
      <w:r w:rsidR="00911F63">
        <w:rPr>
          <w:rFonts w:ascii="Verdana" w:eastAsiaTheme="minorHAnsi" w:hAnsi="Verdana" w:cstheme="minorBidi"/>
          <w:b/>
          <w:sz w:val="20"/>
          <w:szCs w:val="20"/>
        </w:rPr>
        <w:t xml:space="preserve"> (dental caries</w:t>
      </w:r>
      <w:proofErr w:type="gramStart"/>
      <w:r w:rsidR="00911F63">
        <w:rPr>
          <w:rFonts w:ascii="Verdana" w:eastAsiaTheme="minorHAnsi" w:hAnsi="Verdana" w:cstheme="minorBidi"/>
          <w:b/>
          <w:sz w:val="20"/>
          <w:szCs w:val="20"/>
        </w:rPr>
        <w:t>)</w:t>
      </w:r>
      <w:proofErr w:type="gramEnd"/>
      <w:r w:rsidRPr="001F18B5">
        <w:rPr>
          <w:rFonts w:ascii="Verdana" w:eastAsiaTheme="minorHAnsi" w:hAnsi="Verdana" w:cstheme="minorBidi"/>
          <w:sz w:val="20"/>
          <w:szCs w:val="20"/>
        </w:rPr>
        <w:br/>
      </w:r>
      <w:r w:rsidRPr="001F18B5">
        <w:rPr>
          <w:rFonts w:ascii="Verdana" w:eastAsiaTheme="minorHAnsi" w:hAnsi="Verdana" w:cstheme="minorBidi"/>
          <w:b/>
          <w:sz w:val="20"/>
          <w:szCs w:val="20"/>
        </w:rPr>
        <w:t xml:space="preserve">Topics covered: </w:t>
      </w:r>
      <w:r w:rsidRPr="001F18B5">
        <w:rPr>
          <w:rFonts w:ascii="Verdana" w:eastAsiaTheme="minorHAnsi" w:hAnsi="Verdana" w:cstheme="minorBidi"/>
          <w:sz w:val="20"/>
          <w:szCs w:val="20"/>
        </w:rPr>
        <w:t>What is a cavity, why we don’t want cavities, what causes cavities (plaque), how to prevent cavities, why cavities can become painful, can you always feel symptoms of a cavity? (</w:t>
      </w:r>
      <w:proofErr w:type="gramStart"/>
      <w:r w:rsidRPr="001F18B5">
        <w:rPr>
          <w:rFonts w:ascii="Verdana" w:eastAsiaTheme="minorHAnsi" w:hAnsi="Verdana" w:cstheme="minorBidi"/>
          <w:sz w:val="20"/>
          <w:szCs w:val="20"/>
        </w:rPr>
        <w:t>no</w:t>
      </w:r>
      <w:proofErr w:type="gramEnd"/>
      <w:r w:rsidRPr="001F18B5">
        <w:rPr>
          <w:rFonts w:ascii="Verdana" w:eastAsiaTheme="minorHAnsi" w:hAnsi="Verdana" w:cstheme="minorBidi"/>
          <w:sz w:val="20"/>
          <w:szCs w:val="20"/>
        </w:rPr>
        <w:t xml:space="preserve">, you need to see a dentist to identify cavities), how does a dentist find a cavity and how does he/she fix the problem? </w:t>
      </w:r>
      <w:r w:rsidRPr="001F18B5">
        <w:rPr>
          <w:rFonts w:ascii="Verdana" w:eastAsiaTheme="minorHAnsi" w:hAnsi="Verdana" w:cstheme="minorBidi"/>
          <w:sz w:val="20"/>
          <w:szCs w:val="20"/>
        </w:rPr>
        <w:br/>
      </w:r>
      <w:r w:rsidRPr="001F18B5">
        <w:rPr>
          <w:rFonts w:ascii="Verdana" w:eastAsiaTheme="minorHAnsi" w:hAnsi="Verdana" w:cstheme="minorBidi"/>
          <w:b/>
          <w:sz w:val="20"/>
          <w:szCs w:val="20"/>
        </w:rPr>
        <w:t>Activity ideas:</w:t>
      </w:r>
      <w:r w:rsidRPr="001F18B5">
        <w:rPr>
          <w:rFonts w:ascii="Verdana" w:eastAsiaTheme="minorHAnsi" w:hAnsi="Verdana" w:cstheme="minorBidi"/>
          <w:sz w:val="20"/>
          <w:szCs w:val="20"/>
        </w:rPr>
        <w:t xml:space="preserve"> Egg experiment to show how acid dissolves the shell similarly to how acid can dissolve the enamel on a tooth, discussion/comparison of good bacte</w:t>
      </w:r>
      <w:r w:rsidR="00911F63">
        <w:rPr>
          <w:rFonts w:ascii="Verdana" w:eastAsiaTheme="minorHAnsi" w:hAnsi="Verdana" w:cstheme="minorBidi"/>
          <w:sz w:val="20"/>
          <w:szCs w:val="20"/>
        </w:rPr>
        <w:t>ria vs. bad bacteria in the body;</w:t>
      </w:r>
      <w:r w:rsidRPr="001F18B5">
        <w:rPr>
          <w:rFonts w:ascii="Verdana" w:eastAsiaTheme="minorHAnsi" w:hAnsi="Verdana" w:cstheme="minorBidi"/>
          <w:sz w:val="20"/>
          <w:szCs w:val="20"/>
        </w:rPr>
        <w:t xml:space="preserve"> prepare informational posters/PSAs about cavities</w:t>
      </w:r>
    </w:p>
    <w:p w:rsidR="00455DD9" w:rsidRPr="001F18B5" w:rsidRDefault="00455DD9" w:rsidP="00455DD9">
      <w:pPr>
        <w:spacing w:after="200" w:line="276" w:lineRule="auto"/>
        <w:rPr>
          <w:rFonts w:ascii="Verdana" w:eastAsiaTheme="minorHAnsi" w:hAnsi="Verdana" w:cstheme="minorBidi"/>
          <w:sz w:val="20"/>
          <w:szCs w:val="20"/>
        </w:rPr>
      </w:pPr>
      <w:r w:rsidRPr="001F18B5">
        <w:rPr>
          <w:rFonts w:ascii="Verdana" w:eastAsiaTheme="minorHAnsi" w:hAnsi="Verdana" w:cstheme="minorBidi"/>
          <w:b/>
          <w:sz w:val="20"/>
          <w:szCs w:val="20"/>
        </w:rPr>
        <w:t>Lesson Three: Taking Care of Our Teeth</w:t>
      </w:r>
      <w:r w:rsidR="00911F63">
        <w:rPr>
          <w:rFonts w:ascii="Verdana" w:eastAsiaTheme="minorHAnsi" w:hAnsi="Verdana" w:cstheme="minorBidi"/>
          <w:b/>
          <w:sz w:val="20"/>
          <w:szCs w:val="20"/>
        </w:rPr>
        <w:t xml:space="preserve"> and Gums</w:t>
      </w:r>
      <w:r w:rsidRPr="001F18B5">
        <w:rPr>
          <w:rFonts w:ascii="Verdana" w:eastAsiaTheme="minorHAnsi" w:hAnsi="Verdana" w:cstheme="minorBidi"/>
          <w:sz w:val="20"/>
          <w:szCs w:val="20"/>
        </w:rPr>
        <w:br/>
      </w:r>
      <w:r w:rsidRPr="001F18B5">
        <w:rPr>
          <w:rFonts w:ascii="Verdana" w:eastAsiaTheme="minorHAnsi" w:hAnsi="Verdana" w:cstheme="minorBidi"/>
          <w:b/>
          <w:sz w:val="20"/>
          <w:szCs w:val="20"/>
        </w:rPr>
        <w:t>Topics covered:</w:t>
      </w:r>
      <w:r w:rsidRPr="001F18B5">
        <w:rPr>
          <w:rFonts w:ascii="Verdana" w:eastAsiaTheme="minorHAnsi" w:hAnsi="Verdana" w:cstheme="minorBidi"/>
          <w:sz w:val="20"/>
          <w:szCs w:val="20"/>
        </w:rPr>
        <w:t xml:space="preserve"> Why we brush/floss, what brushing and flossing do, how often to brush/floss, how to properly brush and floss, how brushing and flossing protects both gums and teeth,  </w:t>
      </w:r>
      <w:r w:rsidRPr="001F18B5">
        <w:rPr>
          <w:rFonts w:ascii="Verdana" w:eastAsiaTheme="minorHAnsi" w:hAnsi="Verdana" w:cstheme="minorBidi"/>
          <w:sz w:val="20"/>
          <w:szCs w:val="20"/>
        </w:rPr>
        <w:br/>
      </w:r>
      <w:r w:rsidRPr="001F18B5">
        <w:rPr>
          <w:rFonts w:ascii="Verdana" w:eastAsiaTheme="minorHAnsi" w:hAnsi="Verdana" w:cstheme="minorBidi"/>
          <w:b/>
          <w:sz w:val="20"/>
          <w:szCs w:val="20"/>
        </w:rPr>
        <w:t>Activity ideas:</w:t>
      </w:r>
      <w:r w:rsidRPr="001F18B5">
        <w:rPr>
          <w:rFonts w:ascii="Verdana" w:eastAsiaTheme="minorHAnsi" w:hAnsi="Verdana" w:cstheme="minorBidi"/>
          <w:sz w:val="20"/>
          <w:szCs w:val="20"/>
        </w:rPr>
        <w:t xml:space="preserve"> “Chocolate cookie test” (perhaps with freeze dried fruit or crackers as a healthier alternative), brushing/flossing demonstration, have kids build a model to show proper brushing/flossing, sorting chart to show foods that are good/bad for our teeth, kids make a reminder note to hang on the bathroom mirror that shows the key steps to proper brushing and flossing.</w:t>
      </w:r>
    </w:p>
    <w:p w:rsidR="00455DD9" w:rsidRPr="001F18B5" w:rsidRDefault="00455DD9" w:rsidP="00455DD9">
      <w:pPr>
        <w:spacing w:after="200" w:line="276" w:lineRule="auto"/>
        <w:rPr>
          <w:rFonts w:ascii="Verdana" w:eastAsiaTheme="minorHAnsi" w:hAnsi="Verdana" w:cstheme="minorBidi"/>
          <w:sz w:val="20"/>
          <w:szCs w:val="20"/>
        </w:rPr>
      </w:pPr>
      <w:r w:rsidRPr="001F18B5">
        <w:rPr>
          <w:rFonts w:ascii="Verdana" w:eastAsiaTheme="minorHAnsi" w:hAnsi="Verdana" w:cstheme="minorBidi"/>
          <w:b/>
          <w:sz w:val="20"/>
          <w:szCs w:val="20"/>
        </w:rPr>
        <w:t>Lesson Four: The Importance of Healthy Eating</w:t>
      </w:r>
      <w:r w:rsidRPr="001F18B5">
        <w:rPr>
          <w:rFonts w:ascii="Verdana" w:eastAsiaTheme="minorHAnsi" w:hAnsi="Verdana" w:cstheme="minorBidi"/>
          <w:sz w:val="20"/>
          <w:szCs w:val="20"/>
        </w:rPr>
        <w:br/>
      </w:r>
      <w:r w:rsidRPr="001F18B5">
        <w:rPr>
          <w:rFonts w:ascii="Verdana" w:eastAsiaTheme="minorHAnsi" w:hAnsi="Verdana" w:cstheme="minorBidi"/>
          <w:b/>
          <w:sz w:val="20"/>
          <w:szCs w:val="20"/>
        </w:rPr>
        <w:t>Topics covered:</w:t>
      </w:r>
      <w:r w:rsidRPr="001F18B5">
        <w:rPr>
          <w:rFonts w:ascii="Verdana" w:eastAsiaTheme="minorHAnsi" w:hAnsi="Verdana" w:cstheme="minorBidi"/>
          <w:sz w:val="20"/>
          <w:szCs w:val="20"/>
        </w:rPr>
        <w:t xml:space="preserve"> The relationship between eating healthy and taking care of our teeth, the importance of drinking water, learn about the function of teeth in the digestion process, how quickly do foods start to work on our teeth once it enters the mouth?</w:t>
      </w:r>
      <w:r w:rsidRPr="001F18B5">
        <w:rPr>
          <w:rFonts w:ascii="Verdana" w:eastAsiaTheme="minorHAnsi" w:hAnsi="Verdana" w:cstheme="minorBidi"/>
          <w:sz w:val="20"/>
          <w:szCs w:val="20"/>
        </w:rPr>
        <w:br/>
      </w:r>
      <w:r w:rsidRPr="001F18B5">
        <w:rPr>
          <w:rFonts w:ascii="Verdana" w:eastAsiaTheme="minorHAnsi" w:hAnsi="Verdana" w:cstheme="minorBidi"/>
          <w:b/>
          <w:sz w:val="20"/>
          <w:szCs w:val="20"/>
        </w:rPr>
        <w:t>Activity ideas:</w:t>
      </w:r>
      <w:r w:rsidRPr="001F18B5">
        <w:rPr>
          <w:rFonts w:ascii="Verdana" w:eastAsiaTheme="minorHAnsi" w:hAnsi="Verdana" w:cstheme="minorBidi"/>
          <w:sz w:val="20"/>
          <w:szCs w:val="20"/>
        </w:rPr>
        <w:t xml:space="preserve"> Sorting chart to show foods that are good/bad for our teeth, science experiment/project that looks at the damaging effects of sugar and/or the strengthening effects of calcium, tips to minimize the effects of more acidic foods (example, eat oranges and other citrus fruits along with a larger meal).</w:t>
      </w:r>
    </w:p>
    <w:p w:rsidR="00455DD9" w:rsidRDefault="00455DD9" w:rsidP="00455DD9">
      <w:pPr>
        <w:spacing w:after="200" w:line="276" w:lineRule="auto"/>
        <w:rPr>
          <w:rFonts w:ascii="Verdana" w:eastAsiaTheme="minorHAnsi" w:hAnsi="Verdana" w:cstheme="minorBidi"/>
          <w:sz w:val="20"/>
          <w:szCs w:val="20"/>
        </w:rPr>
      </w:pPr>
      <w:r w:rsidRPr="001F18B5">
        <w:rPr>
          <w:rFonts w:ascii="Verdana" w:eastAsiaTheme="minorHAnsi" w:hAnsi="Verdana" w:cstheme="minorBidi"/>
          <w:b/>
          <w:sz w:val="20"/>
          <w:szCs w:val="20"/>
        </w:rPr>
        <w:t>Lesson Five: Visiting the Dentist (This lesson will release with the launch of the virtual field trip</w:t>
      </w:r>
      <w:proofErr w:type="gramStart"/>
      <w:r w:rsidRPr="001F18B5">
        <w:rPr>
          <w:rFonts w:ascii="Verdana" w:eastAsiaTheme="minorHAnsi" w:hAnsi="Verdana" w:cstheme="minorBidi"/>
          <w:b/>
          <w:sz w:val="20"/>
          <w:szCs w:val="20"/>
        </w:rPr>
        <w:t>)</w:t>
      </w:r>
      <w:proofErr w:type="gramEnd"/>
      <w:r w:rsidRPr="001F18B5">
        <w:rPr>
          <w:rFonts w:ascii="Verdana" w:eastAsiaTheme="minorHAnsi" w:hAnsi="Verdana" w:cstheme="minorBidi"/>
          <w:b/>
          <w:sz w:val="20"/>
          <w:szCs w:val="20"/>
        </w:rPr>
        <w:br/>
        <w:t>Topics covered:</w:t>
      </w:r>
      <w:r w:rsidRPr="001F18B5">
        <w:rPr>
          <w:rFonts w:ascii="Verdana" w:eastAsiaTheme="minorHAnsi" w:hAnsi="Verdana" w:cstheme="minorBidi"/>
          <w:sz w:val="20"/>
          <w:szCs w:val="20"/>
        </w:rPr>
        <w:t xml:space="preserve"> Why we go to the dentist</w:t>
      </w:r>
      <w:r w:rsidR="00911F63">
        <w:rPr>
          <w:rFonts w:ascii="Verdana" w:eastAsiaTheme="minorHAnsi" w:hAnsi="Verdana" w:cstheme="minorBidi"/>
          <w:sz w:val="20"/>
          <w:szCs w:val="20"/>
        </w:rPr>
        <w:t xml:space="preserve"> or oral health professional</w:t>
      </w:r>
      <w:r w:rsidRPr="001F18B5">
        <w:rPr>
          <w:rFonts w:ascii="Verdana" w:eastAsiaTheme="minorHAnsi" w:hAnsi="Verdana" w:cstheme="minorBidi"/>
          <w:sz w:val="20"/>
          <w:szCs w:val="20"/>
        </w:rPr>
        <w:t>, how often to go to the dentist, what happens at the dentist, how X-rays work and what they tell the dentist</w:t>
      </w:r>
      <w:r w:rsidRPr="001F18B5">
        <w:rPr>
          <w:rFonts w:ascii="Verdana" w:eastAsiaTheme="minorHAnsi" w:hAnsi="Verdana" w:cstheme="minorBidi"/>
          <w:sz w:val="20"/>
          <w:szCs w:val="20"/>
        </w:rPr>
        <w:br/>
      </w:r>
      <w:r w:rsidRPr="001F18B5">
        <w:rPr>
          <w:rFonts w:ascii="Verdana" w:eastAsiaTheme="minorHAnsi" w:hAnsi="Verdana" w:cstheme="minorBidi"/>
          <w:b/>
          <w:sz w:val="20"/>
          <w:szCs w:val="20"/>
        </w:rPr>
        <w:lastRenderedPageBreak/>
        <w:t xml:space="preserve">Activity ideas: </w:t>
      </w:r>
      <w:r w:rsidRPr="001F18B5">
        <w:rPr>
          <w:rFonts w:ascii="Verdana" w:eastAsiaTheme="minorHAnsi" w:hAnsi="Verdana" w:cstheme="minorBidi"/>
          <w:sz w:val="20"/>
          <w:szCs w:val="20"/>
        </w:rPr>
        <w:t>Kids will watch the video, look at dental X-rays online, share their experiences of going to the dentist and/or fears and expectations.</w:t>
      </w:r>
    </w:p>
    <w:p w:rsidR="0027331A" w:rsidRDefault="0027331A" w:rsidP="00455DD9">
      <w:pPr>
        <w:spacing w:after="200" w:line="276" w:lineRule="auto"/>
        <w:rPr>
          <w:rFonts w:ascii="Verdana" w:eastAsiaTheme="minorHAnsi" w:hAnsi="Verdana" w:cstheme="minorBidi"/>
          <w:sz w:val="20"/>
          <w:szCs w:val="20"/>
        </w:rPr>
      </w:pPr>
    </w:p>
    <w:p w:rsidR="0027331A" w:rsidRDefault="0027331A" w:rsidP="0027331A">
      <w:pPr>
        <w:rPr>
          <w:rFonts w:ascii="Verdana" w:eastAsiaTheme="minorHAnsi" w:hAnsi="Verdana" w:cstheme="minorBidi"/>
          <w:sz w:val="20"/>
          <w:szCs w:val="20"/>
        </w:rPr>
      </w:pPr>
      <w:r>
        <w:rPr>
          <w:rFonts w:ascii="Verdana" w:eastAsiaTheme="minorHAnsi" w:hAnsi="Verdana" w:cstheme="minorBidi"/>
          <w:sz w:val="20"/>
          <w:szCs w:val="20"/>
        </w:rPr>
        <w:t>For additional information, please contact me:</w:t>
      </w:r>
      <w:bookmarkStart w:id="0" w:name="_GoBack"/>
      <w:bookmarkEnd w:id="0"/>
    </w:p>
    <w:p w:rsidR="0027331A" w:rsidRDefault="0027331A" w:rsidP="0027331A">
      <w:pPr>
        <w:rPr>
          <w:rFonts w:ascii="Verdana" w:eastAsiaTheme="minorHAnsi" w:hAnsi="Verdana" w:cstheme="minorBidi"/>
          <w:sz w:val="20"/>
          <w:szCs w:val="20"/>
        </w:rPr>
      </w:pPr>
    </w:p>
    <w:p w:rsidR="0027331A" w:rsidRDefault="0027331A" w:rsidP="0027331A">
      <w:pPr>
        <w:rPr>
          <w:rFonts w:ascii="Verdana" w:eastAsiaTheme="minorHAnsi" w:hAnsi="Verdana" w:cstheme="minorBidi"/>
          <w:sz w:val="20"/>
          <w:szCs w:val="20"/>
        </w:rPr>
      </w:pPr>
    </w:p>
    <w:p w:rsidR="0027331A" w:rsidRPr="0027331A" w:rsidRDefault="0027331A" w:rsidP="0027331A">
      <w:pPr>
        <w:rPr>
          <w:rFonts w:ascii="Verdana" w:eastAsiaTheme="minorHAnsi" w:hAnsi="Verdana" w:cstheme="minorBidi"/>
          <w:sz w:val="20"/>
          <w:szCs w:val="20"/>
        </w:rPr>
      </w:pPr>
      <w:r w:rsidRPr="0027331A">
        <w:rPr>
          <w:rFonts w:ascii="Verdana" w:eastAsiaTheme="minorHAnsi" w:hAnsi="Verdana" w:cstheme="minorBidi"/>
          <w:sz w:val="20"/>
          <w:szCs w:val="20"/>
        </w:rPr>
        <w:t>Mona Van Kanegan, DDS, MS | Director, Oral Health Program Development</w:t>
      </w:r>
    </w:p>
    <w:p w:rsidR="0027331A" w:rsidRPr="0027331A" w:rsidRDefault="0027331A" w:rsidP="0027331A">
      <w:pPr>
        <w:rPr>
          <w:rFonts w:ascii="Verdana" w:eastAsiaTheme="minorHAnsi" w:hAnsi="Verdana" w:cstheme="minorBidi"/>
          <w:sz w:val="20"/>
          <w:szCs w:val="20"/>
        </w:rPr>
      </w:pPr>
      <w:r w:rsidRPr="0027331A">
        <w:rPr>
          <w:rFonts w:ascii="Verdana" w:eastAsiaTheme="minorHAnsi" w:hAnsi="Verdana" w:cstheme="minorBidi"/>
          <w:sz w:val="20"/>
          <w:szCs w:val="20"/>
        </w:rPr>
        <w:t>Chicago Community Oral Health Forum (CCOHF) | A Partner of Heartland Health Outreach</w:t>
      </w:r>
    </w:p>
    <w:p w:rsidR="0027331A" w:rsidRPr="0027331A" w:rsidRDefault="0027331A" w:rsidP="0027331A">
      <w:pPr>
        <w:rPr>
          <w:rFonts w:ascii="Verdana" w:eastAsiaTheme="minorHAnsi" w:hAnsi="Verdana" w:cstheme="minorBidi"/>
          <w:sz w:val="20"/>
          <w:szCs w:val="20"/>
        </w:rPr>
      </w:pPr>
      <w:r w:rsidRPr="0027331A">
        <w:rPr>
          <w:rFonts w:ascii="Verdana" w:eastAsiaTheme="minorHAnsi" w:hAnsi="Verdana" w:cstheme="minorBidi"/>
          <w:sz w:val="20"/>
          <w:szCs w:val="20"/>
        </w:rPr>
        <w:t xml:space="preserve">Midwest AIDS Training and Education Center | University of Illinois Family Medicine Center </w:t>
      </w:r>
    </w:p>
    <w:p w:rsidR="0027331A" w:rsidRPr="0027331A" w:rsidRDefault="0027331A" w:rsidP="0027331A">
      <w:pPr>
        <w:rPr>
          <w:rFonts w:ascii="Verdana" w:eastAsiaTheme="minorHAnsi" w:hAnsi="Verdana" w:cstheme="minorBidi"/>
          <w:sz w:val="20"/>
          <w:szCs w:val="20"/>
        </w:rPr>
      </w:pPr>
    </w:p>
    <w:p w:rsidR="0027331A" w:rsidRPr="0027331A" w:rsidRDefault="0027331A" w:rsidP="0027331A">
      <w:pPr>
        <w:rPr>
          <w:rFonts w:ascii="Verdana" w:eastAsiaTheme="minorHAnsi" w:hAnsi="Verdana" w:cstheme="minorBidi"/>
          <w:sz w:val="20"/>
          <w:szCs w:val="20"/>
        </w:rPr>
      </w:pPr>
      <w:r w:rsidRPr="0027331A">
        <w:rPr>
          <w:rFonts w:ascii="Verdana" w:eastAsiaTheme="minorHAnsi" w:hAnsi="Verdana" w:cstheme="minorBidi"/>
          <w:sz w:val="20"/>
          <w:szCs w:val="20"/>
        </w:rPr>
        <w:t>1100 W Cermak Ste 518</w:t>
      </w:r>
    </w:p>
    <w:p w:rsidR="0027331A" w:rsidRPr="0027331A" w:rsidRDefault="0027331A" w:rsidP="0027331A">
      <w:pPr>
        <w:rPr>
          <w:rFonts w:ascii="Verdana" w:eastAsiaTheme="minorHAnsi" w:hAnsi="Verdana" w:cstheme="minorBidi"/>
          <w:sz w:val="20"/>
          <w:szCs w:val="20"/>
        </w:rPr>
      </w:pPr>
      <w:r w:rsidRPr="0027331A">
        <w:rPr>
          <w:rFonts w:ascii="Verdana" w:eastAsiaTheme="minorHAnsi" w:hAnsi="Verdana" w:cstheme="minorBidi"/>
          <w:sz w:val="20"/>
          <w:szCs w:val="20"/>
        </w:rPr>
        <w:t>Chicago, Illinois 60608</w:t>
      </w:r>
    </w:p>
    <w:p w:rsidR="0027331A" w:rsidRPr="0027331A" w:rsidRDefault="0027331A" w:rsidP="0027331A">
      <w:pPr>
        <w:rPr>
          <w:rFonts w:ascii="Verdana" w:eastAsiaTheme="minorHAnsi" w:hAnsi="Verdana" w:cstheme="minorBidi"/>
          <w:sz w:val="20"/>
          <w:szCs w:val="20"/>
        </w:rPr>
      </w:pPr>
      <w:r w:rsidRPr="0027331A">
        <w:rPr>
          <w:rFonts w:ascii="Verdana" w:eastAsiaTheme="minorHAnsi" w:hAnsi="Verdana" w:cstheme="minorBidi"/>
          <w:sz w:val="20"/>
          <w:szCs w:val="20"/>
        </w:rPr>
        <w:t>Phone 13129690248</w:t>
      </w:r>
    </w:p>
    <w:p w:rsidR="0027331A" w:rsidRPr="0027331A" w:rsidRDefault="0027331A" w:rsidP="0027331A">
      <w:pPr>
        <w:rPr>
          <w:rFonts w:ascii="Verdana" w:eastAsiaTheme="minorHAnsi" w:hAnsi="Verdana" w:cstheme="minorBidi"/>
          <w:sz w:val="20"/>
          <w:szCs w:val="20"/>
        </w:rPr>
      </w:pPr>
      <w:proofErr w:type="gramStart"/>
      <w:r w:rsidRPr="0027331A">
        <w:rPr>
          <w:rFonts w:ascii="Verdana" w:eastAsiaTheme="minorHAnsi" w:hAnsi="Verdana" w:cstheme="minorBidi"/>
          <w:sz w:val="20"/>
          <w:szCs w:val="20"/>
        </w:rPr>
        <w:t>mvankanegan@heartlandalliance.org  |</w:t>
      </w:r>
      <w:proofErr w:type="gramEnd"/>
      <w:r w:rsidRPr="0027331A">
        <w:rPr>
          <w:rFonts w:ascii="Verdana" w:eastAsiaTheme="minorHAnsi" w:hAnsi="Verdana" w:cstheme="minorBidi"/>
          <w:sz w:val="20"/>
          <w:szCs w:val="20"/>
        </w:rPr>
        <w:t xml:space="preserve"> www.heartlandalliance.org/oralhealth/  </w:t>
      </w:r>
    </w:p>
    <w:p w:rsidR="0027331A" w:rsidRDefault="0027331A" w:rsidP="0027331A">
      <w:pPr>
        <w:rPr>
          <w:rFonts w:ascii="Verdana" w:eastAsiaTheme="minorHAnsi" w:hAnsi="Verdana" w:cstheme="minorBidi"/>
          <w:sz w:val="20"/>
          <w:szCs w:val="20"/>
        </w:rPr>
      </w:pPr>
      <w:r w:rsidRPr="0027331A">
        <w:rPr>
          <w:rFonts w:ascii="Verdana" w:eastAsiaTheme="minorHAnsi" w:hAnsi="Verdana" w:cstheme="minorBidi"/>
          <w:sz w:val="20"/>
          <w:szCs w:val="20"/>
        </w:rPr>
        <w:t xml:space="preserve">Improving access, Promoting health, </w:t>
      </w:r>
      <w:proofErr w:type="gramStart"/>
      <w:r w:rsidRPr="0027331A">
        <w:rPr>
          <w:rFonts w:ascii="Verdana" w:eastAsiaTheme="minorHAnsi" w:hAnsi="Verdana" w:cstheme="minorBidi"/>
          <w:sz w:val="20"/>
          <w:szCs w:val="20"/>
        </w:rPr>
        <w:t>Preventing</w:t>
      </w:r>
      <w:proofErr w:type="gramEnd"/>
      <w:r w:rsidRPr="0027331A">
        <w:rPr>
          <w:rFonts w:ascii="Verdana" w:eastAsiaTheme="minorHAnsi" w:hAnsi="Verdana" w:cstheme="minorBidi"/>
          <w:sz w:val="20"/>
          <w:szCs w:val="20"/>
        </w:rPr>
        <w:t xml:space="preserve"> disease</w:t>
      </w:r>
    </w:p>
    <w:p w:rsidR="0027331A" w:rsidRPr="001F18B5" w:rsidRDefault="0027331A" w:rsidP="00455DD9">
      <w:pPr>
        <w:spacing w:after="200" w:line="276" w:lineRule="auto"/>
        <w:rPr>
          <w:rFonts w:ascii="Verdana" w:eastAsiaTheme="minorHAnsi" w:hAnsi="Verdana" w:cstheme="minorBidi"/>
          <w:sz w:val="20"/>
          <w:szCs w:val="20"/>
        </w:rPr>
      </w:pPr>
    </w:p>
    <w:p w:rsidR="00455DD9" w:rsidRPr="001F18B5" w:rsidRDefault="00455DD9" w:rsidP="00455DD9">
      <w:pPr>
        <w:pStyle w:val="BodyText1"/>
        <w:ind w:left="720"/>
        <w:rPr>
          <w:rFonts w:cs="Times New Roman"/>
          <w:szCs w:val="20"/>
        </w:rPr>
      </w:pPr>
    </w:p>
    <w:p w:rsidR="009E7BC9" w:rsidRPr="001F18B5" w:rsidRDefault="009E7BC9">
      <w:pPr>
        <w:rPr>
          <w:rFonts w:ascii="Verdana" w:hAnsi="Verdana"/>
          <w:sz w:val="20"/>
          <w:szCs w:val="20"/>
        </w:rPr>
      </w:pPr>
    </w:p>
    <w:sectPr w:rsidR="009E7BC9" w:rsidRPr="001F1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074F"/>
    <w:multiLevelType w:val="hybridMultilevel"/>
    <w:tmpl w:val="60B2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F2011"/>
    <w:multiLevelType w:val="hybridMultilevel"/>
    <w:tmpl w:val="284A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1290B"/>
    <w:multiLevelType w:val="hybridMultilevel"/>
    <w:tmpl w:val="FECA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F033F"/>
    <w:multiLevelType w:val="hybridMultilevel"/>
    <w:tmpl w:val="8E7CA502"/>
    <w:lvl w:ilvl="0" w:tplc="B2063DD2">
      <w:start w:val="1"/>
      <w:numFmt w:val="bullet"/>
      <w:lvlText w:val="•"/>
      <w:lvlJc w:val="left"/>
      <w:pPr>
        <w:tabs>
          <w:tab w:val="num" w:pos="720"/>
        </w:tabs>
        <w:ind w:left="720" w:hanging="360"/>
      </w:pPr>
      <w:rPr>
        <w:rFonts w:ascii="Arial" w:hAnsi="Arial" w:hint="default"/>
      </w:rPr>
    </w:lvl>
    <w:lvl w:ilvl="1" w:tplc="12D86726" w:tentative="1">
      <w:start w:val="1"/>
      <w:numFmt w:val="bullet"/>
      <w:lvlText w:val="•"/>
      <w:lvlJc w:val="left"/>
      <w:pPr>
        <w:tabs>
          <w:tab w:val="num" w:pos="1440"/>
        </w:tabs>
        <w:ind w:left="1440" w:hanging="360"/>
      </w:pPr>
      <w:rPr>
        <w:rFonts w:ascii="Arial" w:hAnsi="Arial" w:hint="default"/>
      </w:rPr>
    </w:lvl>
    <w:lvl w:ilvl="2" w:tplc="7208360E" w:tentative="1">
      <w:start w:val="1"/>
      <w:numFmt w:val="bullet"/>
      <w:lvlText w:val="•"/>
      <w:lvlJc w:val="left"/>
      <w:pPr>
        <w:tabs>
          <w:tab w:val="num" w:pos="2160"/>
        </w:tabs>
        <w:ind w:left="2160" w:hanging="360"/>
      </w:pPr>
      <w:rPr>
        <w:rFonts w:ascii="Arial" w:hAnsi="Arial" w:hint="default"/>
      </w:rPr>
    </w:lvl>
    <w:lvl w:ilvl="3" w:tplc="3B64B934" w:tentative="1">
      <w:start w:val="1"/>
      <w:numFmt w:val="bullet"/>
      <w:lvlText w:val="•"/>
      <w:lvlJc w:val="left"/>
      <w:pPr>
        <w:tabs>
          <w:tab w:val="num" w:pos="2880"/>
        </w:tabs>
        <w:ind w:left="2880" w:hanging="360"/>
      </w:pPr>
      <w:rPr>
        <w:rFonts w:ascii="Arial" w:hAnsi="Arial" w:hint="default"/>
      </w:rPr>
    </w:lvl>
    <w:lvl w:ilvl="4" w:tplc="B1E060FA" w:tentative="1">
      <w:start w:val="1"/>
      <w:numFmt w:val="bullet"/>
      <w:lvlText w:val="•"/>
      <w:lvlJc w:val="left"/>
      <w:pPr>
        <w:tabs>
          <w:tab w:val="num" w:pos="3600"/>
        </w:tabs>
        <w:ind w:left="3600" w:hanging="360"/>
      </w:pPr>
      <w:rPr>
        <w:rFonts w:ascii="Arial" w:hAnsi="Arial" w:hint="default"/>
      </w:rPr>
    </w:lvl>
    <w:lvl w:ilvl="5" w:tplc="EF6EFDF0" w:tentative="1">
      <w:start w:val="1"/>
      <w:numFmt w:val="bullet"/>
      <w:lvlText w:val="•"/>
      <w:lvlJc w:val="left"/>
      <w:pPr>
        <w:tabs>
          <w:tab w:val="num" w:pos="4320"/>
        </w:tabs>
        <w:ind w:left="4320" w:hanging="360"/>
      </w:pPr>
      <w:rPr>
        <w:rFonts w:ascii="Arial" w:hAnsi="Arial" w:hint="default"/>
      </w:rPr>
    </w:lvl>
    <w:lvl w:ilvl="6" w:tplc="6846CB9E" w:tentative="1">
      <w:start w:val="1"/>
      <w:numFmt w:val="bullet"/>
      <w:lvlText w:val="•"/>
      <w:lvlJc w:val="left"/>
      <w:pPr>
        <w:tabs>
          <w:tab w:val="num" w:pos="5040"/>
        </w:tabs>
        <w:ind w:left="5040" w:hanging="360"/>
      </w:pPr>
      <w:rPr>
        <w:rFonts w:ascii="Arial" w:hAnsi="Arial" w:hint="default"/>
      </w:rPr>
    </w:lvl>
    <w:lvl w:ilvl="7" w:tplc="FFD42AEA" w:tentative="1">
      <w:start w:val="1"/>
      <w:numFmt w:val="bullet"/>
      <w:lvlText w:val="•"/>
      <w:lvlJc w:val="left"/>
      <w:pPr>
        <w:tabs>
          <w:tab w:val="num" w:pos="5760"/>
        </w:tabs>
        <w:ind w:left="5760" w:hanging="360"/>
      </w:pPr>
      <w:rPr>
        <w:rFonts w:ascii="Arial" w:hAnsi="Arial" w:hint="default"/>
      </w:rPr>
    </w:lvl>
    <w:lvl w:ilvl="8" w:tplc="C8D07FFE" w:tentative="1">
      <w:start w:val="1"/>
      <w:numFmt w:val="bullet"/>
      <w:lvlText w:val="•"/>
      <w:lvlJc w:val="left"/>
      <w:pPr>
        <w:tabs>
          <w:tab w:val="num" w:pos="6480"/>
        </w:tabs>
        <w:ind w:left="6480" w:hanging="360"/>
      </w:pPr>
      <w:rPr>
        <w:rFonts w:ascii="Arial" w:hAnsi="Arial" w:hint="default"/>
      </w:rPr>
    </w:lvl>
  </w:abstractNum>
  <w:abstractNum w:abstractNumId="4">
    <w:nsid w:val="488568AF"/>
    <w:multiLevelType w:val="hybridMultilevel"/>
    <w:tmpl w:val="BE242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076D6"/>
    <w:multiLevelType w:val="hybridMultilevel"/>
    <w:tmpl w:val="34448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E39B9"/>
    <w:multiLevelType w:val="hybridMultilevel"/>
    <w:tmpl w:val="C852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31CF3"/>
    <w:multiLevelType w:val="hybridMultilevel"/>
    <w:tmpl w:val="261C60CE"/>
    <w:lvl w:ilvl="0" w:tplc="2430C6D2">
      <w:start w:val="1"/>
      <w:numFmt w:val="decimal"/>
      <w:lvlText w:val="%1."/>
      <w:lvlJc w:val="left"/>
      <w:pPr>
        <w:tabs>
          <w:tab w:val="num" w:pos="720"/>
        </w:tabs>
        <w:ind w:left="720" w:hanging="360"/>
      </w:pPr>
      <w:rPr>
        <w:rFonts w:asciiTheme="minorHAnsi" w:eastAsiaTheme="minorHAnsi" w:hAnsiTheme="minorHAnsi" w:cstheme="minorHAnsi"/>
      </w:rPr>
    </w:lvl>
    <w:lvl w:ilvl="1" w:tplc="AD9CAEF8" w:tentative="1">
      <w:start w:val="1"/>
      <w:numFmt w:val="bullet"/>
      <w:lvlText w:val="•"/>
      <w:lvlJc w:val="left"/>
      <w:pPr>
        <w:tabs>
          <w:tab w:val="num" w:pos="1440"/>
        </w:tabs>
        <w:ind w:left="1440" w:hanging="360"/>
      </w:pPr>
      <w:rPr>
        <w:rFonts w:ascii="Arial" w:hAnsi="Arial" w:hint="default"/>
      </w:rPr>
    </w:lvl>
    <w:lvl w:ilvl="2" w:tplc="CEB22D0A" w:tentative="1">
      <w:start w:val="1"/>
      <w:numFmt w:val="bullet"/>
      <w:lvlText w:val="•"/>
      <w:lvlJc w:val="left"/>
      <w:pPr>
        <w:tabs>
          <w:tab w:val="num" w:pos="2160"/>
        </w:tabs>
        <w:ind w:left="2160" w:hanging="360"/>
      </w:pPr>
      <w:rPr>
        <w:rFonts w:ascii="Arial" w:hAnsi="Arial" w:hint="default"/>
      </w:rPr>
    </w:lvl>
    <w:lvl w:ilvl="3" w:tplc="59765BFE" w:tentative="1">
      <w:start w:val="1"/>
      <w:numFmt w:val="bullet"/>
      <w:lvlText w:val="•"/>
      <w:lvlJc w:val="left"/>
      <w:pPr>
        <w:tabs>
          <w:tab w:val="num" w:pos="2880"/>
        </w:tabs>
        <w:ind w:left="2880" w:hanging="360"/>
      </w:pPr>
      <w:rPr>
        <w:rFonts w:ascii="Arial" w:hAnsi="Arial" w:hint="default"/>
      </w:rPr>
    </w:lvl>
    <w:lvl w:ilvl="4" w:tplc="94D64382" w:tentative="1">
      <w:start w:val="1"/>
      <w:numFmt w:val="bullet"/>
      <w:lvlText w:val="•"/>
      <w:lvlJc w:val="left"/>
      <w:pPr>
        <w:tabs>
          <w:tab w:val="num" w:pos="3600"/>
        </w:tabs>
        <w:ind w:left="3600" w:hanging="360"/>
      </w:pPr>
      <w:rPr>
        <w:rFonts w:ascii="Arial" w:hAnsi="Arial" w:hint="default"/>
      </w:rPr>
    </w:lvl>
    <w:lvl w:ilvl="5" w:tplc="532C521A" w:tentative="1">
      <w:start w:val="1"/>
      <w:numFmt w:val="bullet"/>
      <w:lvlText w:val="•"/>
      <w:lvlJc w:val="left"/>
      <w:pPr>
        <w:tabs>
          <w:tab w:val="num" w:pos="4320"/>
        </w:tabs>
        <w:ind w:left="4320" w:hanging="360"/>
      </w:pPr>
      <w:rPr>
        <w:rFonts w:ascii="Arial" w:hAnsi="Arial" w:hint="default"/>
      </w:rPr>
    </w:lvl>
    <w:lvl w:ilvl="6" w:tplc="3AB81438" w:tentative="1">
      <w:start w:val="1"/>
      <w:numFmt w:val="bullet"/>
      <w:lvlText w:val="•"/>
      <w:lvlJc w:val="left"/>
      <w:pPr>
        <w:tabs>
          <w:tab w:val="num" w:pos="5040"/>
        </w:tabs>
        <w:ind w:left="5040" w:hanging="360"/>
      </w:pPr>
      <w:rPr>
        <w:rFonts w:ascii="Arial" w:hAnsi="Arial" w:hint="default"/>
      </w:rPr>
    </w:lvl>
    <w:lvl w:ilvl="7" w:tplc="23606644" w:tentative="1">
      <w:start w:val="1"/>
      <w:numFmt w:val="bullet"/>
      <w:lvlText w:val="•"/>
      <w:lvlJc w:val="left"/>
      <w:pPr>
        <w:tabs>
          <w:tab w:val="num" w:pos="5760"/>
        </w:tabs>
        <w:ind w:left="5760" w:hanging="360"/>
      </w:pPr>
      <w:rPr>
        <w:rFonts w:ascii="Arial" w:hAnsi="Arial" w:hint="default"/>
      </w:rPr>
    </w:lvl>
    <w:lvl w:ilvl="8" w:tplc="B09E3398" w:tentative="1">
      <w:start w:val="1"/>
      <w:numFmt w:val="bullet"/>
      <w:lvlText w:val="•"/>
      <w:lvlJc w:val="left"/>
      <w:pPr>
        <w:tabs>
          <w:tab w:val="num" w:pos="6480"/>
        </w:tabs>
        <w:ind w:left="6480" w:hanging="360"/>
      </w:pPr>
      <w:rPr>
        <w:rFonts w:ascii="Arial" w:hAnsi="Arial" w:hint="default"/>
      </w:rPr>
    </w:lvl>
  </w:abstractNum>
  <w:abstractNum w:abstractNumId="8">
    <w:nsid w:val="59501AEB"/>
    <w:multiLevelType w:val="hybridMultilevel"/>
    <w:tmpl w:val="CA5CE73A"/>
    <w:lvl w:ilvl="0" w:tplc="0409000F">
      <w:start w:val="1"/>
      <w:numFmt w:val="decimal"/>
      <w:lvlText w:val="%1."/>
      <w:lvlJc w:val="left"/>
      <w:pPr>
        <w:ind w:left="720" w:hanging="360"/>
      </w:pPr>
      <w:rPr>
        <w:rFonts w:hint="default"/>
      </w:rPr>
    </w:lvl>
    <w:lvl w:ilvl="1" w:tplc="FE1072A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7"/>
  </w:num>
  <w:num w:numId="6">
    <w:abstractNumId w:val="5"/>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AB"/>
    <w:rsid w:val="000B6A6B"/>
    <w:rsid w:val="001D4042"/>
    <w:rsid w:val="001F18B5"/>
    <w:rsid w:val="0027331A"/>
    <w:rsid w:val="00455DD9"/>
    <w:rsid w:val="00472317"/>
    <w:rsid w:val="00667219"/>
    <w:rsid w:val="006D5E3D"/>
    <w:rsid w:val="00911F63"/>
    <w:rsid w:val="009E7BC9"/>
    <w:rsid w:val="00B074EA"/>
    <w:rsid w:val="00C355AB"/>
    <w:rsid w:val="00D00826"/>
    <w:rsid w:val="00D4312D"/>
    <w:rsid w:val="00DC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A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31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4312D"/>
    <w:rPr>
      <w:rFonts w:eastAsiaTheme="majorEastAsia" w:cstheme="majorBidi"/>
      <w:szCs w:val="20"/>
    </w:rPr>
  </w:style>
  <w:style w:type="paragraph" w:customStyle="1" w:styleId="BodyText1">
    <w:name w:val="Body Text1"/>
    <w:basedOn w:val="Normal"/>
    <w:link w:val="BodytextChar"/>
    <w:qFormat/>
    <w:rsid w:val="00C355AB"/>
    <w:pPr>
      <w:spacing w:before="240" w:line="280" w:lineRule="exact"/>
    </w:pPr>
    <w:rPr>
      <w:rFonts w:ascii="Verdana" w:eastAsiaTheme="minorHAnsi" w:hAnsi="Verdana" w:cstheme="minorBidi"/>
      <w:sz w:val="20"/>
      <w:szCs w:val="22"/>
    </w:rPr>
  </w:style>
  <w:style w:type="character" w:customStyle="1" w:styleId="BodytextChar">
    <w:name w:val="Body text Char"/>
    <w:basedOn w:val="DefaultParagraphFont"/>
    <w:link w:val="BodyText1"/>
    <w:rsid w:val="00C355AB"/>
    <w:rPr>
      <w:rFonts w:ascii="Verdana" w:hAnsi="Verdana"/>
    </w:rPr>
  </w:style>
  <w:style w:type="paragraph" w:styleId="ListParagraph">
    <w:name w:val="List Paragraph"/>
    <w:basedOn w:val="Normal"/>
    <w:uiPriority w:val="34"/>
    <w:qFormat/>
    <w:rsid w:val="00C355AB"/>
    <w:pPr>
      <w:spacing w:before="60" w:line="276" w:lineRule="auto"/>
      <w:ind w:left="720"/>
      <w:contextualSpacing/>
    </w:pPr>
    <w:rPr>
      <w:rFonts w:ascii="Verdana" w:eastAsiaTheme="minorHAnsi" w:hAnsi="Verdana" w:cstheme="minorBidi"/>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A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31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4312D"/>
    <w:rPr>
      <w:rFonts w:eastAsiaTheme="majorEastAsia" w:cstheme="majorBidi"/>
      <w:szCs w:val="20"/>
    </w:rPr>
  </w:style>
  <w:style w:type="paragraph" w:customStyle="1" w:styleId="BodyText1">
    <w:name w:val="Body Text1"/>
    <w:basedOn w:val="Normal"/>
    <w:link w:val="BodytextChar"/>
    <w:qFormat/>
    <w:rsid w:val="00C355AB"/>
    <w:pPr>
      <w:spacing w:before="240" w:line="280" w:lineRule="exact"/>
    </w:pPr>
    <w:rPr>
      <w:rFonts w:ascii="Verdana" w:eastAsiaTheme="minorHAnsi" w:hAnsi="Verdana" w:cstheme="minorBidi"/>
      <w:sz w:val="20"/>
      <w:szCs w:val="22"/>
    </w:rPr>
  </w:style>
  <w:style w:type="character" w:customStyle="1" w:styleId="BodytextChar">
    <w:name w:val="Body text Char"/>
    <w:basedOn w:val="DefaultParagraphFont"/>
    <w:link w:val="BodyText1"/>
    <w:rsid w:val="00C355AB"/>
    <w:rPr>
      <w:rFonts w:ascii="Verdana" w:hAnsi="Verdana"/>
    </w:rPr>
  </w:style>
  <w:style w:type="paragraph" w:styleId="ListParagraph">
    <w:name w:val="List Paragraph"/>
    <w:basedOn w:val="Normal"/>
    <w:uiPriority w:val="34"/>
    <w:qFormat/>
    <w:rsid w:val="00C355AB"/>
    <w:pPr>
      <w:spacing w:before="60" w:line="276" w:lineRule="auto"/>
      <w:ind w:left="720"/>
      <w:contextualSpacing/>
    </w:pPr>
    <w:rPr>
      <w:rFonts w:ascii="Verdana" w:eastAsiaTheme="minorHAnsi" w:hAnsi="Verdana" w:cstheme="minorBid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989">
      <w:bodyDiv w:val="1"/>
      <w:marLeft w:val="0"/>
      <w:marRight w:val="0"/>
      <w:marTop w:val="0"/>
      <w:marBottom w:val="0"/>
      <w:divBdr>
        <w:top w:val="none" w:sz="0" w:space="0" w:color="auto"/>
        <w:left w:val="none" w:sz="0" w:space="0" w:color="auto"/>
        <w:bottom w:val="none" w:sz="0" w:space="0" w:color="auto"/>
        <w:right w:val="none" w:sz="0" w:space="0" w:color="auto"/>
      </w:divBdr>
    </w:div>
    <w:div w:id="17158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0DA4DC-7B42-4F3B-A72E-785A9C2C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Clancy</dc:creator>
  <cp:lastModifiedBy>Suminski, Jennifer</cp:lastModifiedBy>
  <cp:revision>2</cp:revision>
  <dcterms:created xsi:type="dcterms:W3CDTF">2014-11-04T12:47:00Z</dcterms:created>
  <dcterms:modified xsi:type="dcterms:W3CDTF">2014-11-04T12:47:00Z</dcterms:modified>
</cp:coreProperties>
</file>